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960"/>
        <w:jc w:val="center"/>
      </w:pPr>
      <w:r>
        <w:rPr>
          <w:rFonts w:ascii="Liberation Serif" w:hAnsi="Liberation Serif" w:eastAsia="Liberation Serif"/>
          <w:b/>
          <w:i w:val="0"/>
          <w:color w:val="315B3A"/>
          <w:sz w:val="32"/>
        </w:rPr>
        <w:t>AGROBIZNIS AKADEMIJA</w:t>
      </w:r>
    </w:p>
    <w:p>
      <w:pPr>
        <w:spacing w:before="280"/>
        <w:jc w:val="center"/>
      </w:pPr>
      <w:r>
        <w:rPr>
          <w:rFonts w:ascii="Liberation Serif" w:hAnsi="Liberation Serif" w:eastAsia="Liberation Serif"/>
          <w:b/>
          <w:i w:val="0"/>
          <w:color w:val="C9961A"/>
          <w:sz w:val="22"/>
        </w:rPr>
        <w:t>ALAT ZA SAMOSTALNO POPUNJAVANJE</w:t>
      </w:r>
    </w:p>
    <w:p>
      <w:pPr>
        <w:spacing w:before="320"/>
        <w:jc w:val="center"/>
      </w:pPr>
      <w:r>
        <w:rPr>
          <w:rFonts w:ascii="Liberation Serif" w:hAnsi="Liberation Serif" w:eastAsia="Liberation Serif"/>
          <w:b/>
          <w:i w:val="0"/>
          <w:color w:val="315B3A"/>
          <w:sz w:val="56"/>
        </w:rPr>
        <w:t>Kontrolna lista za pokretanje agrobiznisa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787"/>
      </w:tblGrid>
      <w:tr>
        <w:tc>
          <w:tcPr>
            <w:tcW w:type="dxa" w:w="9978"/>
            <w:shd w:fill="315B3A"/>
          </w:tcPr>
          <w:p>
            <w:r>
              <w:t xml:space="preserve"> </w:t>
            </w:r>
          </w:p>
        </w:tc>
      </w:tr>
    </w:tbl>
    <w:p>
      <w:pPr>
        <w:spacing w:before="200"/>
        <w:jc w:val="center"/>
      </w:pPr>
      <w:r>
        <w:rPr>
          <w:rFonts w:ascii="Liberation Serif" w:hAnsi="Liberation Serif" w:eastAsia="Liberation Serif"/>
          <w:b w:val="0"/>
          <w:i w:val="0"/>
          <w:color w:val="666666"/>
          <w:sz w:val="25"/>
        </w:rPr>
        <w:t>Od ideje do prve kontrolisane prodaje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MOJ BIZNIS NA SELU</w:t>
            </w:r>
          </w:p>
        </w:tc>
      </w:tr>
      <w:t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 w:val="0"/>
                <w:i w:val="0"/>
                <w:color w:val="315B3A"/>
                <w:sz w:val="19"/>
              </w:rPr>
              <w:t>Praktični resurs za mlade, početnike i mala poljoprivredna gazdinstva</w:t>
            </w:r>
          </w:p>
        </w:tc>
      </w:tr>
      <w:tr>
        <w:tc>
          <w:tcPr>
            <w:tcW w:type="dxa" w:w="9978"/>
            <w:shd w:fill="F4F0E5"/>
            <w:vAlign w:val="center"/>
            <w:tcBorders>
              <w:top w:val="nil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 w:val="0"/>
                <w:i w:val="0"/>
                <w:color w:val="666666"/>
                <w:sz w:val="19"/>
              </w:rPr>
              <w:t>Izdanje 2026</w:t>
            </w:r>
          </w:p>
        </w:tc>
      </w:tr>
    </w:tbl>
    <w:p>
      <w:r>
        <w:br w:type="page"/>
      </w:r>
    </w:p>
    <w:p>
      <w:pPr>
        <w:pStyle w:val="Heading1"/>
        <w:keepNext/>
      </w:pPr>
      <w:r>
        <w:t>Kako koristiti kontrolnu listu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Prođite kroz svaku cjelinu i označite stanje: „Da“, „Djelimično“ ili „Ne“. Stavke označene sa „Ne“ ne znače automatski da treba odustati, već da prije većeg ulaganja morate pribaviti informaciju, testirati pretpostavku ili obezbijediti resurs.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Preporučeni način rada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Prvo popunite listu samostalno. Zatim je pregledajte sa osobom koja poznaje proizvodnju, tržište ili finansije. U akcioni plan unesite samo najvažnije korake za narednih 30-90 dana.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Osnovni podaci o ideji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294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8"/>
              </w:rPr>
              <w:t>Polje</w:t>
            </w:r>
          </w:p>
        </w:tc>
        <w:tc>
          <w:tcPr>
            <w:tcW w:type="dxa" w:w="6803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8"/>
              </w:rPr>
              <w:t>Unos</w:t>
            </w:r>
          </w:p>
        </w:tc>
      </w:tr>
      <w:tr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Naziv poslovne ideje</w:t>
            </w:r>
          </w:p>
        </w:tc>
        <w:tc>
          <w:tcPr>
            <w:tcW w:type="dxa" w:w="680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294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Nosilac ideje</w:t>
            </w:r>
          </w:p>
        </w:tc>
        <w:tc>
          <w:tcPr>
            <w:tcW w:type="dxa" w:w="680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Proizvod ili usluga</w:t>
            </w:r>
          </w:p>
        </w:tc>
        <w:tc>
          <w:tcPr>
            <w:tcW w:type="dxa" w:w="680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294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Ciljni kupci</w:t>
            </w:r>
          </w:p>
        </w:tc>
        <w:tc>
          <w:tcPr>
            <w:tcW w:type="dxa" w:w="680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Planirana lokacija</w:t>
            </w:r>
          </w:p>
        </w:tc>
        <w:tc>
          <w:tcPr>
            <w:tcW w:type="dxa" w:w="680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294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Planirani početak</w:t>
            </w:r>
          </w:p>
        </w:tc>
        <w:tc>
          <w:tcPr>
            <w:tcW w:type="dxa" w:w="680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294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Kontakt</w:t>
            </w:r>
          </w:p>
        </w:tc>
        <w:tc>
          <w:tcPr>
            <w:tcW w:type="dxa" w:w="680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1. Kupac i tržište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Jasno je definisano ko je primarni kupac.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Razgovarano je sa najmanje deset potencijalnih kupaca ili poslovnih kupaca.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Provjerene su postojeće cijene, pakovanja i uslovi konkurencije.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Poznato je gdje i kada kupac najčešće kupuje sličan proizvod.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Postoji potvrđen problem ili potreba koju proizvod rješava.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Određen je prvi prodajni kanal i način dolaska do kupaca.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Procijenjena je realna mjesečna ili sezonska količina prodaje.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  <w:pageBreakBefore/>
      </w:pPr>
      <w:r>
        <w:t>2. Proizvod, kvalitet i vrijednost za kupca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Definisane su glavne karakteristike proizvoda ili usluge.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Određeno je minimalno prihvatljivo pakovanje, količina i nivo kvaliteta.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Kupcu se može jednostavno objasniti glavna korist i razlika u odnosu na alternative.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Napravljen je uzorak, probna serija ili demonstracija usluge.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Probni korisnici su dali povratnu informaciju koja je evidentirana.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Poznati su uslovi čuvanja, transporta i rok upotrebe gdje je relevantno.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Izbjegnuta su obećanja koja se ne mogu dosljedno ispuniti.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3. Resursi i proizvodnja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Dostupni su zemljište, prostor ili drugi ključni fizički resursi.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Provjereni su kapacitet i stanje potrebne opreme.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Poznati su dobavljači sirovina, sadnog materijala, hrane, ambalaže ili potrošnog materijala.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Postoji najmanje jedna alternativa za kritičnog dobavljača.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Napravljen je raspored ključnih proizvodnih aktivnosti.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Procijenjeni su gubici, otpad, škart ili sezonska odstupanja.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Postoji plan održavanja opreme i nabavke rezervnih dijelova.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Kapacitet je usklađen sa realnim planom prodaje, a ne samo sa željom za rastom.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4. Ljudi, znanje i organizacija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Definisano je ko donosi odluke i vodi evidencije.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Poznate su odgovornosti članova porodice, partnera ili zaposlenih.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Procijenjene su potrebne stručne vještine i nedostaci znanja.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Planirana je obuka za kritične postupke i sigurnost rada.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Uračunato je realno vrijeme vlasnika i drugih angažovanih osoba.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Postoji rješenje za period bolesti, odsustva ili vršnog obima posla.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  <w:pageBreakBefore/>
      </w:pPr>
      <w:r>
        <w:t>5. Administrativne i stručne provjere</w:t>
      </w:r>
    </w:p>
    <w:p>
      <w:pPr>
        <w:widowControl/>
      </w:pPr>
      <w:r>
        <w:rPr>
          <w:rFonts w:ascii="Liberation Serif" w:hAnsi="Liberation Serif" w:eastAsia="Liberation Serif"/>
          <w:b w:val="0"/>
          <w:i w:val="0"/>
          <w:sz w:val="22"/>
        </w:rPr>
        <w:t>Zahtjevi se razlikuju prema djelatnosti, proizvodu, načinu prodaje i lokaciji. Prije ulaganja provjerite aktuelne uslove kod nadležnih institucija i stručnih osoba.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Provjerena je odgovarajuća forma registracije ili drugi dozvoljeni način poslovanja.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Provjereni su uslovi za korištenje prostora, objekta, zemljišta i opreme.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Provjereni su posebni zahtjevi za proizvodnju, preradu, promet ili pružanje usluge.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Provjereni su zahtjevi za deklarisanje, evidencije, sljedivost i sigurnost proizvoda.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Provjerene su poreske, računovodstvene i druge obaveze sa kvalifikovanom osobom.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Provjereni su uslovi za zapošljavanje, sigurnost rada i zaštitu okoliša gdje su relevantni.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6. Finansije i ulaganje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Popisana su sva početna ulaganja, uključujući dostavu, montažu, pripremu i rezervu.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Izračunata je cijena koštanja po proizvodu ili usluzi.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Prodajna cijena pokriva promjenjive i fiksne troškove i ostavlja prostor za razvoj.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Napravljen je plan prihoda i rashoda najmanje za prvu godinu.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Napravljen je mjesečni plan novčanog toka za sezonsko poslovanje.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Procijenjen je prag rentabilnosti i minimalna prodaja za pokriće troškova.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Obezbijeđena su obrtna sredstva do prve stabilne naplate.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Definisano je koliko vlastitog novca se može uložiti bez ugrožavanja osnovne sigurnosti.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Urađen je konzervativni scenario sa nižom prodajom ili višim troškovima.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7. Prodaja i marketing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Definisana je prva konkretna ponuda: proizvod, količina, cijena, rok i način preuzimanja.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Postoji lista prvih potencijalnih kupaca, partnera ili prodajnih mjesta.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Pripremljene su osnovne fotografije, opis proizvoda i kontakt podaci.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Kupac ima jednostavan način da pošalje upit ili narudžbu.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Definisan je postupak potvrde, isporuke, naplate i reklamacije.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Planirana je evidencija upita, narudžbi, ponovne kupovine i razloga odustajanja.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Promotivne aktivnosti su usklađene sa sezonom i raspoloživom količinom.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  <w:pageBreakBefore/>
      </w:pPr>
      <w:r>
        <w:t>8. Rizici i otpornost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6236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Provjera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Status</w:t>
            </w:r>
          </w:p>
        </w:tc>
        <w:tc>
          <w:tcPr>
            <w:tcW w:type="dxa" w:w="187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Popisani su najvažniji proizvodni, klimatski, tržišni i finansijski rizici.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Za ključne rizike definisane su preventivne mjere.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Postoji rezervni dobavljač ili alternativni kanal prodaje.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Planirano je osiguranje ili drugi oblik zaštite gdje je opravdano.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Postoji minimalna novčana rezerva za neplanirane troškove.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6236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Definisano je kada se proizvodnja ili ulaganje smanjuju, odgađaju ili zaustavljaju.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 Da   ☐ Djelimično   ☐ Ne</w:t>
            </w:r>
          </w:p>
        </w:tc>
        <w:tc>
          <w:tcPr>
            <w:tcW w:type="dxa" w:w="187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keepNext/>
      </w:pPr>
      <w:r>
        <w:t>9. Spremnost za pokretanje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238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Oblast</w:t>
            </w:r>
          </w:p>
        </w:tc>
        <w:tc>
          <w:tcPr>
            <w:tcW w:type="dxa" w:w="90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Da</w:t>
            </w:r>
          </w:p>
        </w:tc>
        <w:tc>
          <w:tcPr>
            <w:tcW w:type="dxa" w:w="124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Djelimično</w:t>
            </w:r>
          </w:p>
        </w:tc>
        <w:tc>
          <w:tcPr>
            <w:tcW w:type="dxa" w:w="90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Ne</w:t>
            </w:r>
          </w:p>
        </w:tc>
        <w:tc>
          <w:tcPr>
            <w:tcW w:type="dxa" w:w="4252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Najvažniji naredni korak</w:t>
            </w:r>
          </w:p>
        </w:tc>
      </w:tr>
      <w:t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Kupac i tržište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Proizvod i kvalitet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Resursi i proizvodnja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Ljudi i organizacija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Administrativne provjere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Finansije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Prodaja i marketing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Rizici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90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  <w:t>☐</w:t>
            </w:r>
          </w:p>
        </w:tc>
        <w:tc>
          <w:tcPr>
            <w:tcW w:type="dxa" w:w="4252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Borders>
              <w:top w:sz="10" w:val="single" w:color="5E815C"/>
              <w:left w:sz="6" w:val="single" w:color="B9C8B9"/>
              <w:bottom w:sz="6" w:val="single" w:color="B9C8B9"/>
              <w:right w:sz="6" w:val="single" w:color="B9C8B9"/>
            </w:tcBorders>
          </w:tcPr>
          <w:p>
            <w:r>
              <w:rPr>
                <w:rFonts w:ascii="Liberation Serif" w:hAnsi="Liberation Serif" w:eastAsia="Liberation Serif"/>
                <w:b/>
                <w:i w:val="0"/>
                <w:color w:val="315B3A"/>
                <w:sz w:val="22"/>
              </w:rPr>
              <w:t>Odluka</w:t>
            </w:r>
          </w:p>
          <w:p>
            <w:r>
              <w:rPr>
                <w:rFonts w:ascii="Liberation Serif" w:hAnsi="Liberation Serif" w:eastAsia="Liberation Serif"/>
                <w:b w:val="0"/>
                <w:i w:val="0"/>
                <w:sz w:val="20"/>
              </w:rPr>
              <w:t>Pokrenite kontrolisanu probnu prodaju kada su kritične stavke iz oblasti kupaca, proizvoda, sigurnosti, finansija i isporuke dovoljno potvrđene. Veliku investiciju odgodite ako najvažnije pretpostavke još nisu testirane.</w:t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Akcioni plan za narednih 90 dana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6"/>
        <w:gridCol w:w="1996"/>
        <w:gridCol w:w="1996"/>
        <w:gridCol w:w="1996"/>
        <w:gridCol w:w="1996"/>
      </w:tblGrid>
      <w:tr>
        <w:trPr>
          <w:tblHeader w:val="true"/>
        </w:trPr>
        <w:tc>
          <w:tcPr>
            <w:tcW w:type="dxa" w:w="1247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Prioritet</w:t>
            </w:r>
          </w:p>
        </w:tc>
        <w:tc>
          <w:tcPr>
            <w:tcW w:type="dxa" w:w="3969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Aktivnost</w:t>
            </w:r>
          </w:p>
        </w:tc>
        <w:tc>
          <w:tcPr>
            <w:tcW w:type="dxa" w:w="1928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Odgovorna osoba</w:t>
            </w:r>
          </w:p>
        </w:tc>
        <w:tc>
          <w:tcPr>
            <w:tcW w:type="dxa" w:w="136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Rok</w:t>
            </w:r>
          </w:p>
        </w:tc>
        <w:tc>
          <w:tcPr>
            <w:tcW w:type="dxa" w:w="2381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7"/>
              </w:rPr>
              <w:t>Dokaz da je završeno</w:t>
            </w:r>
          </w:p>
        </w:tc>
      </w:tr>
      <w:tr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1247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  <w:tr>
        <w:tc>
          <w:tcPr>
            <w:tcW w:type="dxa" w:w="1247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3969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928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136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  <w:tc>
          <w:tcPr>
            <w:tcW w:type="dxa" w:w="2381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7"/>
              </w:rPr>
            </w:r>
          </w:p>
        </w:tc>
      </w:tr>
    </w:tbl>
    <w:p>
      <w:pPr>
        <w:spacing w:after="0"/>
      </w:pPr>
    </w:p>
    <w:p>
      <w:pPr>
        <w:pStyle w:val="Heading1"/>
        <w:keepNext/>
      </w:pPr>
      <w:r>
        <w:t>Zaključak i odluka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blHeader w:val="true"/>
        </w:trPr>
        <w:tc>
          <w:tcPr>
            <w:tcW w:type="dxa" w:w="3685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8"/>
              </w:rPr>
              <w:t>Pitanje</w:t>
            </w:r>
          </w:p>
        </w:tc>
        <w:tc>
          <w:tcPr>
            <w:tcW w:type="dxa" w:w="5953"/>
            <w:shd w:fill="315B3A"/>
            <w:vAlign w:val="center"/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</w:tcPr>
          <w:p>
            <w:pPr>
              <w:jc w:val="center"/>
            </w:pPr>
            <w:r>
              <w:rPr>
                <w:rFonts w:ascii="Liberation Serif" w:hAnsi="Liberation Serif" w:eastAsia="Liberation Serif"/>
                <w:b/>
                <w:i w:val="0"/>
                <w:color w:val="FFFFFF"/>
                <w:sz w:val="18"/>
              </w:rPr>
              <w:t>Odgovor</w:t>
            </w:r>
          </w:p>
        </w:tc>
      </w:tr>
      <w:tr>
        <w:tc>
          <w:tcPr>
            <w:tcW w:type="dxa" w:w="368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Da li pokrećemo probnu prodaju?</w:t>
            </w:r>
          </w:p>
        </w:tc>
        <w:tc>
          <w:tcPr>
            <w:tcW w:type="dxa" w:w="595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☐ Da   ☐ Ne   ☐ Nakon dodatne provjere</w:t>
            </w:r>
          </w:p>
        </w:tc>
      </w:tr>
      <w:tr>
        <w:tc>
          <w:tcPr>
            <w:tcW w:type="dxa" w:w="368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Najveća preostala nepoznanica</w:t>
            </w:r>
          </w:p>
        </w:tc>
        <w:tc>
          <w:tcPr>
            <w:tcW w:type="dxa" w:w="595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368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Najveći rizik</w:t>
            </w:r>
          </w:p>
        </w:tc>
        <w:tc>
          <w:tcPr>
            <w:tcW w:type="dxa" w:w="595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3685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Prvi sljedeći korak</w:t>
            </w:r>
          </w:p>
        </w:tc>
        <w:tc>
          <w:tcPr>
            <w:tcW w:type="dxa" w:w="5953"/>
            <w:vAlign w:val="top"/>
            <w:shd w:fill="F7F8F6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  <w:tr>
        <w:tc>
          <w:tcPr>
            <w:tcW w:type="dxa" w:w="3685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  <w:t>Datum narednog pregleda</w:t>
            </w:r>
          </w:p>
        </w:tc>
        <w:tc>
          <w:tcPr>
            <w:tcW w:type="dxa" w:w="5953"/>
            <w:vAlign w:val="top"/>
            <w:shd w:fill="FFFFFF"/>
            <w:tcBorders>
              <w:top w:sz="4" w:val="single" w:color="B9C8B9"/>
              <w:left w:sz="4" w:val="single" w:color="B9C8B9"/>
              <w:bottom w:sz="4" w:val="single" w:color="B9C8B9"/>
              <w:right w:sz="4" w:val="single" w:color="B9C8B9"/>
            </w:tcBorders>
          </w:tcPr>
          <w:p>
            <w:r>
              <w:rPr>
                <w:rFonts w:ascii="Liberation Serif" w:hAnsi="Liberation Serif" w:eastAsia="Liberation Serif"/>
                <w:b w:val="0"/>
                <w:i w:val="0"/>
                <w:color w:val="233126"/>
                <w:sz w:val="18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first" r:id="rId9"/>
      <w:footerReference w:type="first" r:id="rId10"/>
      <w:headerReference w:type="default" r:id="rId11"/>
      <w:footerReference w:type="default" r:id="rId12"/>
      <w:pgSz w:w="11906" w:h="16838"/>
      <w:pgMar w:top="907" w:right="964" w:bottom="850" w:left="96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989"/>
      <w:gridCol w:w="4989"/>
    </w:tblGrid>
    <w:tr>
      <w:tc>
        <w:tcPr>
          <w:tcW w:type="dxa" w:w="8220"/>
          <w:vAlign w:val="center"/>
          <w:tcBorders>
            <w:top w:sz="4" w:val="single" w:color="B9C8B9"/>
            <w:left w:val="nil"/>
            <w:bottom w:val="nil"/>
            <w:right w:val="nil"/>
          </w:tcBorders>
        </w:tcPr>
        <w:p>
          <w:r>
            <w:rPr>
              <w:rFonts w:ascii="Liberation Serif" w:hAnsi="Liberation Serif" w:eastAsia="Liberation Serif"/>
              <w:b w:val="0"/>
              <w:i w:val="0"/>
              <w:color w:val="666666"/>
              <w:sz w:val="16"/>
            </w:rPr>
            <w:t>Kontrolna lista za pokretanje agrobiznisa</w:t>
          </w:r>
        </w:p>
      </w:tc>
      <w:tc>
        <w:tcPr>
          <w:tcW w:type="dxa" w:w="1417"/>
          <w:vAlign w:val="center"/>
          <w:tcBorders>
            <w:top w:sz="4" w:val="single" w:color="B9C8B9"/>
            <w:left w:val="nil"/>
            <w:bottom w:val="nil"/>
            <w:right w:val="nil"/>
          </w:tcBorders>
        </w:tcPr>
        <w:p>
          <w:pPr>
            <w:jc w:val="right"/>
          </w:pPr>
          <w:r>
            <w:rPr>
              <w:rFonts w:ascii="Liberation Serif" w:hAnsi="Liberation Serif"/>
              <w:sz w:val="18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60"/>
      <w:jc w:val="center"/>
      <w:pBdr>
        <w:bottom w:val="single" w:sz="6" w:space="2" w:color="B9C8B9"/>
      </w:pBdr>
    </w:pPr>
    <w:r>
      <w:rPr>
        <w:rFonts w:ascii="Liberation Serif" w:hAnsi="Liberation Serif" w:eastAsia="Liberation Serif"/>
        <w:b/>
        <w:i w:val="0"/>
        <w:color w:val="315B3A"/>
        <w:sz w:val="17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Liberation Serif" w:hAnsi="Liberation Serif" w:eastAsia="Liberation Seri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80"/>
      <w:outlineLvl w:val="0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80"/>
      <w:outlineLvl w:val="1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315B3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80"/>
      <w:outlineLvl w:val="2"/>
    </w:pPr>
    <w:rPr>
      <w:rFonts w:asciiTheme="majorHAnsi" w:eastAsiaTheme="majorEastAsia" w:hAnsiTheme="majorHAnsi" w:cstheme="majorBidi" w:ascii="Liberation Sans" w:hAnsi="Liberation Sans" w:eastAsia="Liberation Sans"/>
      <w:b/>
      <w:bCs/>
      <w:color w:val="5E815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140"/>
      <w:contextualSpacing/>
    </w:pPr>
    <w:rPr>
      <w:rFonts w:asciiTheme="majorHAnsi" w:eastAsiaTheme="majorEastAsia" w:hAnsiTheme="majorHAnsi" w:cstheme="majorBidi" w:ascii="Liberation Sans" w:hAnsi="Liberation Sans" w:eastAsia="Liberation Sans"/>
      <w:b/>
      <w:color w:val="315B3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