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400"/>
        <w:jc w:val="center"/>
      </w:pPr>
      <w:r>
        <w:rPr>
          <w:rFonts w:ascii="Aptos Display" w:hAnsi="Aptos Display"/>
          <w:b/>
          <w:color w:val="315B3A"/>
          <w:sz w:val="34"/>
        </w:rPr>
        <w:t>AGROBIZNIS AKADEMIJA</w:t>
      </w:r>
    </w:p>
    <w:p>
      <w:pPr>
        <w:spacing w:before="320"/>
        <w:jc w:val="center"/>
      </w:pPr>
      <w:r>
        <w:rPr>
          <w:b/>
          <w:color w:val="C79B32"/>
          <w:sz w:val="22"/>
        </w:rPr>
        <w:t>PRAKTIČNI VODIČ</w:t>
      </w:r>
    </w:p>
    <w:p>
      <w:pPr>
        <w:spacing w:before="300" w:after="240"/>
        <w:jc w:val="center"/>
      </w:pPr>
      <w:r>
        <w:rPr>
          <w:rFonts w:ascii="Aptos Display" w:hAnsi="Aptos Display"/>
          <w:b/>
          <w:color w:val="20362A"/>
          <w:sz w:val="56"/>
        </w:rPr>
        <w:t>Vodič za formiranje prodajne cijene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050"/>
      </w:tblGrid>
      <w:tr>
        <w:tc>
          <w:tcPr>
            <w:tcW w:type="dxa" w:w="8050"/>
            <w:shd w:fill="315B3A"/>
            <w:tcBorders>
              <w:top w:val="nil"/>
              <w:left w:val="nil"/>
              <w:bottom w:val="nil"/>
              <w:right w:val="nil"/>
            </w:tcBorders>
          </w:tcPr>
          <w:p>
            <w:r/>
          </w:p>
        </w:tc>
      </w:tr>
    </w:tbl>
    <w:p>
      <w:pPr>
        <w:spacing w:before="280"/>
        <w:jc w:val="center"/>
      </w:pPr>
      <w:r>
        <w:rPr>
          <w:color w:val="5E6761"/>
          <w:sz w:val="24"/>
        </w:rPr>
        <w:t>Kako povezati troškove, vrijednost za kupca, kanal prodaje i planiranu zaradu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8617"/>
            <w:shd w:fill="F4F0E5"/>
            <w:tcMar>
              <w:top w:w="130" w:type="dxa"/>
              <w:start w:w="160" w:type="dxa"/>
              <w:bottom w:w="130" w:type="dxa"/>
              <w:end w:w="160" w:type="dxa"/>
            </w:tcMar>
            <w:tcBorders>
              <w:top w:sz="4" w:val="single" w:color="FFFFFF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b/>
                <w:color w:val="20362A"/>
                <w:sz w:val="24"/>
              </w:rPr>
              <w:t>MOJ BIZNIS NA SELU</w:t>
            </w:r>
          </w:p>
        </w:tc>
      </w:tr>
      <w:tr>
        <w:tc>
          <w:tcPr>
            <w:tcW w:type="dxa" w:w="8617"/>
            <w:shd w:fill="F4F0E5"/>
            <w:tcMar>
              <w:top w:w="130" w:type="dxa"/>
              <w:start w:w="160" w:type="dxa"/>
              <w:bottom w:w="130" w:type="dxa"/>
              <w:end w:w="160" w:type="dxa"/>
            </w:tcMar>
            <w:tcBorders>
              <w:top w:sz="4" w:val="single" w:color="FFFFFF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color w:val="20362A"/>
                <w:sz w:val="20"/>
              </w:rPr>
              <w:t>Praktični resurs za mlade, početnike i mala poljoprivredna gazdinstva</w:t>
            </w:r>
          </w:p>
        </w:tc>
      </w:tr>
      <w:tr>
        <w:tc>
          <w:tcPr>
            <w:tcW w:type="dxa" w:w="8617"/>
            <w:shd w:fill="F4F0E5"/>
            <w:tcMar>
              <w:top w:w="130" w:type="dxa"/>
              <w:start w:w="160" w:type="dxa"/>
              <w:bottom w:w="130" w:type="dxa"/>
              <w:end w:w="160" w:type="dxa"/>
            </w:tcMar>
            <w:tcBorders>
              <w:top w:sz="4" w:val="single" w:color="FFFFFF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color w:val="5E6761"/>
                <w:sz w:val="20"/>
              </w:rPr>
              <w:t>Izdanje 2026</w:t>
            </w:r>
          </w:p>
        </w:tc>
      </w:tr>
    </w:tbl>
    <w:p>
      <w:r>
        <w:br w:type="page"/>
      </w:r>
    </w:p>
    <w:p>
      <w:pPr>
        <w:pStyle w:val="Heading1"/>
      </w:pPr>
      <w:r>
        <w:t>Kako koristiti ovaj dokument</w:t>
      </w:r>
    </w:p>
    <w:p>
      <w:r>
        <w:t>Prodajna cijena ne treba nastati kopiranjem konkurencije ili dodavanjem proizvoljnog procenta. Ovaj vodič pomaže da izračunate donju granicu cijene, razumijete razliku između marže i dodatka na trošak, prilagodite cijenu kanalu i testirate reakciju kupaca.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EAF2EB"/>
            <w:tcMar>
              <w:top w:w="150" w:type="dxa"/>
              <w:start w:w="170" w:type="dxa"/>
              <w:bottom w:w="150" w:type="dxa"/>
              <w:end w:w="170" w:type="dxa"/>
            </w:tcMar>
            <w:tcBorders>
              <w:top w:sz="8" w:val="single" w:color="6B8E5A"/>
              <w:left w:sz="8" w:val="single" w:color="6B8E5A"/>
              <w:bottom w:sz="8" w:val="single" w:color="6B8E5A"/>
              <w:right w:sz="8" w:val="single" w:color="6B8E5A"/>
            </w:tcBorders>
          </w:tcPr>
          <w:p>
            <w:r>
              <w:rPr>
                <w:b/>
                <w:color w:val="315B3A"/>
                <w:sz w:val="22"/>
              </w:rPr>
              <w:t>Tri pitanja</w:t>
            </w:r>
          </w:p>
          <w:p>
            <w:pPr>
              <w:spacing w:after="0"/>
            </w:pPr>
            <w:r>
              <w:t>Koliko proizvod zaista košta? Koliku vrijednost kupac vidi? Koliko prodajni kanal uzima vremena, novca i rizika? Održiva cijena mora odgovoriti na sva tri pitanja.</w:t>
            </w:r>
          </w:p>
        </w:tc>
      </w:tr>
    </w:tbl>
    <w:p>
      <w:pPr>
        <w:pStyle w:val="Heading1"/>
      </w:pPr>
      <w:r>
        <w:t>1. Cijena mora pokriti više od sirovine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238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Grupa troškova</w:t>
            </w:r>
          </w:p>
        </w:tc>
        <w:tc>
          <w:tcPr>
            <w:tcW w:type="dxa" w:w="3969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Primjeri</w:t>
            </w:r>
          </w:p>
        </w:tc>
        <w:tc>
          <w:tcPr>
            <w:tcW w:type="dxa" w:w="2835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Način uključivanja</w:t>
            </w:r>
          </w:p>
        </w:tc>
      </w:tr>
      <w:tr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Direktni materijal</w:t>
            </w:r>
          </w:p>
        </w:tc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sirovina, ambalaža, etiketa, sastojci</w:t>
            </w:r>
          </w:p>
        </w:tc>
        <w:tc>
          <w:tcPr>
            <w:tcW w:type="dxa" w:w="283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 jedinici ili proizvodnoj seriji</w:t>
            </w:r>
          </w:p>
        </w:tc>
      </w:tr>
      <w:tr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Direktni rad</w:t>
            </w:r>
          </w:p>
        </w:tc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vrijeme proizvodnje, pakovanja i pripreme narudžbe</w:t>
            </w:r>
          </w:p>
        </w:tc>
        <w:tc>
          <w:tcPr>
            <w:tcW w:type="dxa" w:w="283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broj sati × realna cijena rada</w:t>
            </w:r>
          </w:p>
        </w:tc>
      </w:tr>
      <w:tr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Promjenjivi prodajni troškovi</w:t>
            </w:r>
          </w:p>
        </w:tc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provizija, dostava, kartično plaćanje, povrat</w:t>
            </w:r>
          </w:p>
        </w:tc>
        <w:tc>
          <w:tcPr>
            <w:tcW w:type="dxa" w:w="283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 narudžbi ili procentu prodaje</w:t>
            </w:r>
          </w:p>
        </w:tc>
      </w:tr>
      <w:tr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Fiksni troškovi</w:t>
            </w:r>
          </w:p>
        </w:tc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zakup, administracija, marketing, održavanje, plate</w:t>
            </w:r>
          </w:p>
        </w:tc>
        <w:tc>
          <w:tcPr>
            <w:tcW w:type="dxa" w:w="283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rasporediti na planirani obim prodaje</w:t>
            </w:r>
          </w:p>
        </w:tc>
      </w:tr>
      <w:tr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Otpad i škart</w:t>
            </w:r>
          </w:p>
        </w:tc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gubitak mase, neispravna ambalaža, neprodana roba</w:t>
            </w:r>
          </w:p>
        </w:tc>
        <w:tc>
          <w:tcPr>
            <w:tcW w:type="dxa" w:w="283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korigovati broj prodajnih jedinica</w:t>
            </w:r>
          </w:p>
        </w:tc>
      </w:tr>
      <w:tr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Razvoj i rezerva</w:t>
            </w:r>
          </w:p>
        </w:tc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testiranje, novi dizajn, nepredviđeni troškovi</w:t>
            </w:r>
          </w:p>
        </w:tc>
        <w:tc>
          <w:tcPr>
            <w:tcW w:type="dxa" w:w="283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uključiti razuman doprinos kroz cijenu</w:t>
            </w:r>
          </w:p>
        </w:tc>
      </w:tr>
    </w:tbl>
    <w:p>
      <w:pPr>
        <w:spacing w:after="0"/>
      </w:pPr>
    </w:p>
    <w:p>
      <w:pPr>
        <w:pStyle w:val="Heading1"/>
      </w:pPr>
      <w:r>
        <w:t>2. Cijena koštanja po jedinici</w:t>
      </w:r>
    </w:p>
    <w:p>
      <w:r>
        <w:t>Osnovna formula je: ukupni trošak proizvodne serije podijeljen brojem jedinica koje se mogu prodati. Ako proizvodnja ima otpad, broj prodajnih jedinica je manji od proizvedene količine.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blHeader w:val="true"/>
        </w:trPr>
        <w:tc>
          <w:tcPr>
            <w:tcW w:type="dxa" w:w="6917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Stavka za seriju od 500 tegli</w:t>
            </w:r>
          </w:p>
        </w:tc>
        <w:tc>
          <w:tcPr>
            <w:tcW w:type="dxa" w:w="328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Iznos (KM)</w:t>
            </w:r>
          </w:p>
        </w:tc>
      </w:tr>
      <w:tr>
        <w:tc>
          <w:tcPr>
            <w:tcW w:type="dxa" w:w="691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Sirovine</w:t>
            </w:r>
          </w:p>
        </w:tc>
        <w:tc>
          <w:tcPr>
            <w:tcW w:type="dxa" w:w="328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803</w:t>
            </w:r>
          </w:p>
        </w:tc>
      </w:tr>
      <w:tr>
        <w:tc>
          <w:tcPr>
            <w:tcW w:type="dxa" w:w="691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Ambalaža i etikete</w:t>
            </w:r>
          </w:p>
        </w:tc>
        <w:tc>
          <w:tcPr>
            <w:tcW w:type="dxa" w:w="328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420</w:t>
            </w:r>
          </w:p>
        </w:tc>
      </w:tr>
      <w:tr>
        <w:tc>
          <w:tcPr>
            <w:tcW w:type="dxa" w:w="691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Direktni rad</w:t>
            </w:r>
          </w:p>
        </w:tc>
        <w:tc>
          <w:tcPr>
            <w:tcW w:type="dxa" w:w="328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238</w:t>
            </w:r>
          </w:p>
        </w:tc>
      </w:tr>
      <w:tr>
        <w:tc>
          <w:tcPr>
            <w:tcW w:type="dxa" w:w="691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Energija, transport i ostalo</w:t>
            </w:r>
          </w:p>
        </w:tc>
        <w:tc>
          <w:tcPr>
            <w:tcW w:type="dxa" w:w="328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270</w:t>
            </w:r>
          </w:p>
        </w:tc>
      </w:tr>
      <w:tr>
        <w:tc>
          <w:tcPr>
            <w:tcW w:type="dxa" w:w="691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Pripadajući fiksni troškovi</w:t>
            </w:r>
          </w:p>
        </w:tc>
        <w:tc>
          <w:tcPr>
            <w:tcW w:type="dxa" w:w="328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375</w:t>
            </w:r>
          </w:p>
        </w:tc>
      </w:tr>
      <w:tr>
        <w:tc>
          <w:tcPr>
            <w:tcW w:type="dxa" w:w="691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Ukupni trošak serije</w:t>
            </w:r>
          </w:p>
        </w:tc>
        <w:tc>
          <w:tcPr>
            <w:tcW w:type="dxa" w:w="328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2.106</w:t>
            </w:r>
          </w:p>
        </w:tc>
      </w:tr>
      <w:tr>
        <w:tc>
          <w:tcPr>
            <w:tcW w:type="dxa" w:w="691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Prodajne jedinice nakon 3% škarta</w:t>
            </w:r>
          </w:p>
        </w:tc>
        <w:tc>
          <w:tcPr>
            <w:tcW w:type="dxa" w:w="328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485 tegli</w:t>
            </w:r>
          </w:p>
        </w:tc>
      </w:tr>
      <w:tr>
        <w:tc>
          <w:tcPr>
            <w:tcW w:type="dxa" w:w="691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Cijena koštanja po tegli</w:t>
            </w:r>
          </w:p>
        </w:tc>
        <w:tc>
          <w:tcPr>
            <w:tcW w:type="dxa" w:w="328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2.106 / 485 = 4,34 KM</w:t>
            </w:r>
          </w:p>
        </w:tc>
      </w:tr>
    </w:tbl>
    <w:p>
      <w:pPr>
        <w:spacing w:after="0"/>
      </w:pPr>
    </w:p>
    <w:p>
      <w:pPr>
        <w:pStyle w:val="Heading1"/>
      </w:pPr>
      <w:r>
        <w:t>3. Marža i dodatak na trošak nisu isto</w:t>
      </w:r>
    </w:p>
    <w:p>
      <w:r>
        <w:t>Greška nastaje kada se isti procenat koristi kao da označava i maržu i dodatak na trošak. Razlika može značajno promijeniti konačnu cijenu.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255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Pojam</w:t>
            </w:r>
          </w:p>
        </w:tc>
        <w:tc>
          <w:tcPr>
            <w:tcW w:type="dxa" w:w="3402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Formula</w:t>
            </w:r>
          </w:p>
        </w:tc>
        <w:tc>
          <w:tcPr>
            <w:tcW w:type="dxa" w:w="4252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Primjer uz trošak 4,34 KM i 30%</w:t>
            </w:r>
          </w:p>
        </w:tc>
      </w:tr>
      <w:tr>
        <w:tc>
          <w:tcPr>
            <w:tcW w:type="dxa" w:w="255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Dodatak na trošak (markup)</w:t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Trošak × (1 + procenat)</w:t>
            </w:r>
          </w:p>
        </w:tc>
        <w:tc>
          <w:tcPr>
            <w:tcW w:type="dxa" w:w="425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4,34 × 1,30 = 5,64 KM</w:t>
            </w:r>
          </w:p>
        </w:tc>
      </w:tr>
      <w:tr>
        <w:tc>
          <w:tcPr>
            <w:tcW w:type="dxa" w:w="255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Marža u prodajnoj cijeni</w:t>
            </w:r>
          </w:p>
        </w:tc>
        <w:tc>
          <w:tcPr>
            <w:tcW w:type="dxa" w:w="34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Trošak / (1 − marža)</w:t>
            </w:r>
          </w:p>
        </w:tc>
        <w:tc>
          <w:tcPr>
            <w:tcW w:type="dxa" w:w="425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4,34 / 0,70 = 6,20 KM</w:t>
            </w:r>
          </w:p>
        </w:tc>
      </w:tr>
    </w:tbl>
    <w:p>
      <w:pPr>
        <w:spacing w:after="0"/>
      </w:pPr>
    </w:p>
    <w:p>
      <w:pPr>
        <w:pStyle w:val="RuralisNote"/>
      </w:pPr>
      <w:r>
        <w:t>Marža pokazuje koliki dio prodajne cijene ostaje nakon pokrića navedenog troška. Taj iznos još može služiti za poreze, finansijske troškove, razvoj i dobit, zavisno od načina kalkulacije.</w:t>
      </w:r>
    </w:p>
    <w:p>
      <w:pPr>
        <w:pStyle w:val="Heading1"/>
      </w:pPr>
      <w:r>
        <w:t>4. Cijena prema vrijednosti za kupca</w:t>
      </w:r>
    </w:p>
    <w:p>
      <w:r>
        <w:t>Trošak određuje donju granicu, ali vrijednost i alternative određuju koliko je kupac spreman platiti. Kupac ne plaća samo kilogram ili teglu, nego pouzdanost, porijeklo, praktičnost, ukus, uštedu vremena, poklon iskustvo ili sigurnu isporuku.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226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Izvor vrijednosti</w:t>
            </w:r>
          </w:p>
        </w:tc>
        <w:tc>
          <w:tcPr>
            <w:tcW w:type="dxa" w:w="4082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Primjer</w:t>
            </w:r>
          </w:p>
        </w:tc>
        <w:tc>
          <w:tcPr>
            <w:tcW w:type="dxa" w:w="328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Mogući uticaj na cijenu</w:t>
            </w:r>
          </w:p>
        </w:tc>
      </w:tr>
      <w:tr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Dokazano porijeklo i povjerenje</w:t>
            </w:r>
          </w:p>
        </w:tc>
        <w:tc>
          <w:tcPr>
            <w:tcW w:type="dxa" w:w="408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poznat proizvođač, transparentan proces, sljedivost</w:t>
            </w:r>
          </w:p>
        </w:tc>
        <w:tc>
          <w:tcPr>
            <w:tcW w:type="dxa" w:w="328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viša cijena ako kupac vidi i vjeruje razlici</w:t>
            </w:r>
          </w:p>
        </w:tc>
      </w:tr>
      <w:tr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Praktičnost</w:t>
            </w:r>
          </w:p>
        </w:tc>
        <w:tc>
          <w:tcPr>
            <w:tcW w:type="dxa" w:w="408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dostava, unaprijed pripremljen paket, jednostavna narudžba</w:t>
            </w:r>
          </w:p>
        </w:tc>
        <w:tc>
          <w:tcPr>
            <w:tcW w:type="dxa" w:w="328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cijena uključuje uštedu vremena</w:t>
            </w:r>
          </w:p>
        </w:tc>
      </w:tr>
      <w:tr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Posebna namjena</w:t>
            </w:r>
          </w:p>
        </w:tc>
        <w:tc>
          <w:tcPr>
            <w:tcW w:type="dxa" w:w="408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poklon paket ili proizvod za ugostitelje</w:t>
            </w:r>
          </w:p>
        </w:tc>
        <w:tc>
          <w:tcPr>
            <w:tcW w:type="dxa" w:w="328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drugačije pakovanje i spremnost na višu cijenu</w:t>
            </w:r>
          </w:p>
        </w:tc>
      </w:tr>
      <w:tr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Stabilnost isporuke</w:t>
            </w:r>
          </w:p>
        </w:tc>
        <w:tc>
          <w:tcPr>
            <w:tcW w:type="dxa" w:w="408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dogovorena sedmična količina restoranu</w:t>
            </w:r>
          </w:p>
        </w:tc>
        <w:tc>
          <w:tcPr>
            <w:tcW w:type="dxa" w:w="328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vrijednost nije samo proizvod nego pouzdanost</w:t>
            </w:r>
          </w:p>
        </w:tc>
      </w:tr>
    </w:tbl>
    <w:p>
      <w:pPr>
        <w:spacing w:after="0"/>
      </w:pPr>
    </w:p>
    <w:p>
      <w:pPr>
        <w:pStyle w:val="Heading1"/>
      </w:pPr>
      <w:r>
        <w:t>5. Različiti kanali traže različitu kalkulaciju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181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Kanal</w:t>
            </w:r>
          </w:p>
        </w:tc>
        <w:tc>
          <w:tcPr>
            <w:tcW w:type="dxa" w:w="4535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Dodatni troškovi / zahtjevi</w:t>
            </w:r>
          </w:p>
        </w:tc>
        <w:tc>
          <w:tcPr>
            <w:tcW w:type="dxa" w:w="328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Primjer cijene</w:t>
            </w:r>
          </w:p>
        </w:tc>
      </w:tr>
      <w:tr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Direktna prodaja</w:t>
            </w:r>
          </w:p>
        </w:tc>
        <w:tc>
          <w:tcPr>
            <w:tcW w:type="dxa" w:w="453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vrijeme komunikacije, pakovanje narudžbe, dostava, naplata</w:t>
            </w:r>
          </w:p>
        </w:tc>
        <w:tc>
          <w:tcPr>
            <w:tcW w:type="dxa" w:w="328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viša maloprodajna cijena, ali veći trošak po kupcu</w:t>
            </w:r>
          </w:p>
        </w:tc>
      </w:tr>
      <w:tr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Pijaca ili sajam</w:t>
            </w:r>
          </w:p>
        </w:tc>
        <w:tc>
          <w:tcPr>
            <w:tcW w:type="dxa" w:w="453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štand, put, dnevno vrijeme, rizik neprodane robe</w:t>
            </w:r>
          </w:p>
        </w:tc>
        <w:tc>
          <w:tcPr>
            <w:tcW w:type="dxa" w:w="328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cijena mora pokriti trošak dolaska i prodaje</w:t>
            </w:r>
          </w:p>
        </w:tc>
      </w:tr>
      <w:tr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Trgovina</w:t>
            </w:r>
          </w:p>
        </w:tc>
        <w:tc>
          <w:tcPr>
            <w:tcW w:type="dxa" w:w="453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veleprodajni rabat, rok plaćanja, povrat, deklaracija i logistika</w:t>
            </w:r>
          </w:p>
        </w:tc>
        <w:tc>
          <w:tcPr>
            <w:tcW w:type="dxa" w:w="328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niža izlazna cijena uz veći ili stabilniji obim</w:t>
            </w:r>
          </w:p>
        </w:tc>
      </w:tr>
      <w:tr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Ugostiteljstvo</w:t>
            </w:r>
          </w:p>
        </w:tc>
        <w:tc>
          <w:tcPr>
            <w:tcW w:type="dxa" w:w="453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veće pakovanje, stabilna količina, račun i dogovoreni rokovi</w:t>
            </w:r>
          </w:p>
        </w:tc>
        <w:tc>
          <w:tcPr>
            <w:tcW w:type="dxa" w:w="328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posebna B2B cijena i uslovi</w:t>
            </w:r>
          </w:p>
        </w:tc>
      </w:tr>
      <w:tr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Online</w:t>
            </w:r>
          </w:p>
        </w:tc>
        <w:tc>
          <w:tcPr>
            <w:tcW w:type="dxa" w:w="453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fotografije, oglašavanje, dostava, kartična provizija i reklamacije</w:t>
            </w:r>
          </w:p>
        </w:tc>
        <w:tc>
          <w:tcPr>
            <w:tcW w:type="dxa" w:w="328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cijena i minimalna narudžba moraju pokriti logistiku</w:t>
            </w:r>
          </w:p>
        </w:tc>
      </w:tr>
    </w:tbl>
    <w:p>
      <w:pPr>
        <w:spacing w:after="0"/>
      </w:pPr>
    </w:p>
    <w:p>
      <w:pPr>
        <w:pStyle w:val="Heading1"/>
      </w:pPr>
      <w:r>
        <w:t>6. Formiranje cjenovnika za više kanala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63"/>
        <w:gridCol w:w="1663"/>
        <w:gridCol w:w="1663"/>
        <w:gridCol w:w="1663"/>
        <w:gridCol w:w="1663"/>
        <w:gridCol w:w="1663"/>
      </w:tblGrid>
      <w:tr>
        <w:trPr>
          <w:tblHeader w:val="true"/>
        </w:trPr>
        <w:tc>
          <w:tcPr>
            <w:tcW w:type="dxa" w:w="187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Proizvod</w:t>
            </w:r>
          </w:p>
        </w:tc>
        <w:tc>
          <w:tcPr>
            <w:tcW w:type="dxa" w:w="1417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Cijena koštanja</w:t>
            </w:r>
          </w:p>
        </w:tc>
        <w:tc>
          <w:tcPr>
            <w:tcW w:type="dxa" w:w="153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Direktna cijena</w:t>
            </w:r>
          </w:p>
        </w:tc>
        <w:tc>
          <w:tcPr>
            <w:tcW w:type="dxa" w:w="170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Veleprodajna cijena</w:t>
            </w:r>
          </w:p>
        </w:tc>
        <w:tc>
          <w:tcPr>
            <w:tcW w:type="dxa" w:w="1417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Minimalna količina</w:t>
            </w:r>
          </w:p>
        </w:tc>
        <w:tc>
          <w:tcPr>
            <w:tcW w:type="dxa" w:w="226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Napomena</w:t>
            </w:r>
          </w:p>
        </w:tc>
      </w:tr>
      <w:tr>
        <w:tc>
          <w:tcPr>
            <w:tcW w:type="dxa" w:w="187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Džem 370 g</w:t>
            </w:r>
          </w:p>
        </w:tc>
        <w:tc>
          <w:tcPr>
            <w:tcW w:type="dxa" w:w="141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4,34 KM</w:t>
            </w:r>
          </w:p>
        </w:tc>
        <w:tc>
          <w:tcPr>
            <w:tcW w:type="dxa" w:w="153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7,50 KM</w:t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6,10 KM</w:t>
            </w:r>
          </w:p>
        </w:tc>
        <w:tc>
          <w:tcPr>
            <w:tcW w:type="dxa" w:w="141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24 kom</w:t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veleprodajna cijena važi uz dogovoreni rok i količinu</w:t>
            </w:r>
          </w:p>
        </w:tc>
      </w:tr>
      <w:tr>
        <w:tc>
          <w:tcPr>
            <w:tcW w:type="dxa" w:w="187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Sok 0,75 l</w:t>
            </w:r>
          </w:p>
        </w:tc>
        <w:tc>
          <w:tcPr>
            <w:tcW w:type="dxa" w:w="141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3,10 KM</w:t>
            </w:r>
          </w:p>
        </w:tc>
        <w:tc>
          <w:tcPr>
            <w:tcW w:type="dxa" w:w="153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5,80 KM</w:t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4,60 KM</w:t>
            </w:r>
          </w:p>
        </w:tc>
        <w:tc>
          <w:tcPr>
            <w:tcW w:type="dxa" w:w="141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36 kom</w:t>
            </w:r>
          </w:p>
        </w:tc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transport se posebno obračunava ispod minimuma</w:t>
            </w:r>
          </w:p>
        </w:tc>
      </w:tr>
      <w:tr>
        <w:tc>
          <w:tcPr>
            <w:tcW w:type="dxa" w:w="187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Poklon paket</w:t>
            </w:r>
          </w:p>
        </w:tc>
        <w:tc>
          <w:tcPr>
            <w:tcW w:type="dxa" w:w="141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18,00 KM</w:t>
            </w:r>
          </w:p>
        </w:tc>
        <w:tc>
          <w:tcPr>
            <w:tcW w:type="dxa" w:w="153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29,00 KM</w:t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24,00 KM</w:t>
            </w:r>
          </w:p>
        </w:tc>
        <w:tc>
          <w:tcPr>
            <w:tcW w:type="dxa" w:w="141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10 paketa</w:t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uključiti dizajn, slaganje i sezonski rizik</w:t>
            </w:r>
          </w:p>
        </w:tc>
      </w:tr>
    </w:tbl>
    <w:p>
      <w:pPr>
        <w:spacing w:after="0"/>
      </w:pPr>
    </w:p>
    <w:p>
      <w:pPr>
        <w:pStyle w:val="Heading1"/>
      </w:pPr>
      <w:r>
        <w:t>7. Popusti, akcije i minimalna cijena</w:t>
      </w:r>
    </w:p>
    <w:p>
      <w:r>
        <w:t>Popust treba imati jasan razlog: veća količina, avansno plaćanje, preuzimanje na jednom mjestu, rasprodaja zalihe ili promotivni test. Ako se popust daje automatski svakom kupcu, početna cijena vjerovatno nije vjerodostojna.</w:t>
      </w:r>
    </w:p>
    <w:p>
      <w:pPr>
        <w:pStyle w:val="ListBullet"/>
        <w:spacing w:after="40"/>
      </w:pPr>
      <w:r>
        <w:t>odredite minimalnu cijenu ispod koje prodaja nije prihvatljiva</w:t>
      </w:r>
    </w:p>
    <w:p>
      <w:pPr>
        <w:pStyle w:val="ListBullet"/>
        <w:spacing w:after="40"/>
      </w:pPr>
      <w:r>
        <w:t>izračunajte trošak popusta na ukupnoj narudžbi, ne samo po jedinici</w:t>
      </w:r>
    </w:p>
    <w:p>
      <w:pPr>
        <w:pStyle w:val="ListBullet"/>
        <w:spacing w:after="40"/>
      </w:pPr>
      <w:r>
        <w:t>povežite količinski popust sa stvarnom uštedom u pakovanju, dostavi ili prodaji</w:t>
      </w:r>
    </w:p>
    <w:p>
      <w:pPr>
        <w:pStyle w:val="ListBullet"/>
        <w:spacing w:after="40"/>
      </w:pPr>
      <w:r>
        <w:t>ograničite trajanje i količinu promotivne akcije</w:t>
      </w:r>
    </w:p>
    <w:p>
      <w:pPr>
        <w:pStyle w:val="ListBullet"/>
        <w:spacing w:after="40"/>
      </w:pPr>
      <w:r>
        <w:t>pratite da li akcija dovodi do ponovljene kupovine ili samo privlači lovce na popuste</w:t>
      </w:r>
    </w:p>
    <w:p>
      <w:pPr>
        <w:pStyle w:val="Heading1"/>
      </w:pPr>
      <w:r>
        <w:t>8. Psihologija cijene bez obmane</w:t>
      </w:r>
    </w:p>
    <w:p>
      <w:r>
        <w:t>Način prikaza cijene utiče na razumijevanje ponude, ali ne treba skrivati stvarni trošak ili otežavati poređenje. Jasno navedite količinu, pakovanje, šta je uključeno i eventualne troškove dostave.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226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Pristup</w:t>
            </w:r>
          </w:p>
        </w:tc>
        <w:tc>
          <w:tcPr>
            <w:tcW w:type="dxa" w:w="3969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Kada ima smisla</w:t>
            </w:r>
          </w:p>
        </w:tc>
        <w:tc>
          <w:tcPr>
            <w:tcW w:type="dxa" w:w="3402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Rizik</w:t>
            </w:r>
          </w:p>
        </w:tc>
      </w:tr>
      <w:tr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Zaokružena cijena</w:t>
            </w:r>
          </w:p>
        </w:tc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premium, poklon ili direktna prodaja</w:t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može djelovati skuplje kod osjetljivih kupaca</w:t>
            </w:r>
          </w:p>
        </w:tc>
      </w:tr>
      <w:tr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Cijena 7,90 umjesto 8,00</w:t>
            </w:r>
          </w:p>
        </w:tc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standardna maloprodaja</w:t>
            </w:r>
          </w:p>
        </w:tc>
        <w:tc>
          <w:tcPr>
            <w:tcW w:type="dxa" w:w="34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ne treba zamijeniti stvarnu vrijednost ponude</w:t>
            </w:r>
          </w:p>
        </w:tc>
      </w:tr>
      <w:tr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Paketna cijena</w:t>
            </w:r>
          </w:p>
        </w:tc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prodaja više povezanih proizvoda</w:t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kupac mora razumjeti šta dobija i stvarnu uštedu</w:t>
            </w:r>
          </w:p>
        </w:tc>
      </w:tr>
      <w:tr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Pretplata ili redovna isporuka</w:t>
            </w:r>
          </w:p>
        </w:tc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ponovljena kupovina i stabilna potrošnja</w:t>
            </w:r>
          </w:p>
        </w:tc>
        <w:tc>
          <w:tcPr>
            <w:tcW w:type="dxa" w:w="34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potrebna pouzdana isporuka i jednostavan prekid</w:t>
            </w:r>
          </w:p>
        </w:tc>
      </w:tr>
    </w:tbl>
    <w:p>
      <w:pPr>
        <w:spacing w:after="0"/>
      </w:pPr>
    </w:p>
    <w:p>
      <w:pPr>
        <w:pStyle w:val="Heading1"/>
      </w:pPr>
      <w:r>
        <w:t>9. Testiranje cijene</w:t>
      </w:r>
    </w:p>
    <w:p>
      <w:r>
        <w:t>Cijenu testirajte u malom obimu i uz jasnu ponudu. Ne mijenjajte istovremeno cijenu, pakovanje, kanal i poruku jer nećete znati šta je uticalo na rezultat.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3175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Test</w:t>
            </w:r>
          </w:p>
        </w:tc>
        <w:tc>
          <w:tcPr>
            <w:tcW w:type="dxa" w:w="345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Metrika</w:t>
            </w:r>
          </w:p>
        </w:tc>
        <w:tc>
          <w:tcPr>
            <w:tcW w:type="dxa" w:w="3005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Signal za odluku</w:t>
            </w:r>
          </w:p>
        </w:tc>
      </w:tr>
      <w:tr>
        <w:tc>
          <w:tcPr>
            <w:tcW w:type="dxa" w:w="317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Dvije realne cijene u sličnim uslovima</w:t>
            </w:r>
          </w:p>
        </w:tc>
        <w:tc>
          <w:tcPr>
            <w:tcW w:type="dxa" w:w="345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stopa kupovine, vrijednost narudžbe i marža</w:t>
            </w:r>
          </w:p>
        </w:tc>
        <w:tc>
          <w:tcPr>
            <w:tcW w:type="dxa" w:w="300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viša cijena može biti bolja i uz nešto manju količinu</w:t>
            </w:r>
          </w:p>
        </w:tc>
      </w:tr>
      <w:tr>
        <w:tc>
          <w:tcPr>
            <w:tcW w:type="dxa" w:w="317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Različito pakovanje</w:t>
            </w:r>
          </w:p>
        </w:tc>
        <w:tc>
          <w:tcPr>
            <w:tcW w:type="dxa" w:w="345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 bira malu, standardnu ili poklon opciju</w:t>
            </w:r>
          </w:p>
        </w:tc>
        <w:tc>
          <w:tcPr>
            <w:tcW w:type="dxa" w:w="300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uvesti pakovanje koje povećava ukupnu maržu i odgovara potrebi</w:t>
            </w:r>
          </w:p>
        </w:tc>
      </w:tr>
      <w:tr>
        <w:tc>
          <w:tcPr>
            <w:tcW w:type="dxa" w:w="317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Cijena sa i bez dostave</w:t>
            </w:r>
          </w:p>
        </w:tc>
        <w:tc>
          <w:tcPr>
            <w:tcW w:type="dxa" w:w="345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broj narudžbi i prosječna vrijednost</w:t>
            </w:r>
          </w:p>
        </w:tc>
        <w:tc>
          <w:tcPr>
            <w:tcW w:type="dxa" w:w="300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postaviti minimalnu narudžbu za besplatnu dostavu</w:t>
            </w:r>
          </w:p>
        </w:tc>
      </w:tr>
    </w:tbl>
    <w:p>
      <w:pPr>
        <w:spacing w:after="0"/>
      </w:pPr>
    </w:p>
    <w:p>
      <w:pPr>
        <w:pStyle w:val="Heading1"/>
      </w:pPr>
      <w:r>
        <w:t>10. Kontrolna lista prije objave cijene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5953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Provjera</w:t>
            </w:r>
          </w:p>
        </w:tc>
        <w:tc>
          <w:tcPr>
            <w:tcW w:type="dxa" w:w="113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Da/Ne</w:t>
            </w:r>
          </w:p>
        </w:tc>
        <w:tc>
          <w:tcPr>
            <w:tcW w:type="dxa" w:w="311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Napomena</w:t>
            </w:r>
          </w:p>
        </w:tc>
      </w:tr>
      <w:tr>
        <w:tc>
          <w:tcPr>
            <w:tcW w:type="dxa" w:w="5953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U cijenu su uključeni svi direktni i pripadajući fiksni troškovi.</w:t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11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953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Uračunati su otpad, neprodana roba i trošak prodajnog kanala.</w:t>
            </w:r>
          </w:p>
        </w:tc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11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953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Razlikujemo maržu od dodatka na trošak.</w:t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11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953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Cijena je upoređena sa alternativama i testirana kod kupaca.</w:t>
            </w:r>
          </w:p>
        </w:tc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11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953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Veleprodajna i direktna cijena imaju jasne uslove.</w:t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11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953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Popusti ne spuštaju cijenu ispod prihvatljive granice.</w:t>
            </w:r>
          </w:p>
        </w:tc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11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953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Kupac jasno razumije pakovanje, količinu, dostavu i uslove plaćanja.</w:t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11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953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Aktuelni poreski, fiskalni i drugi zahtjevi su provjereni gdje su relevantni.</w:t>
            </w:r>
          </w:p>
        </w:tc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11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</w:tbl>
    <w:p>
      <w:pPr>
        <w:spacing w:after="0"/>
      </w:pP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964" w:bottom="907" w:left="964" w:header="397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54" w:val="left"/>
      </w:tabs>
      <w:jc w:val="right"/>
    </w:pPr>
    <w:r>
      <w:rPr>
        <w:rFonts w:ascii="Aptos" w:hAnsi="Aptos"/>
        <w:color w:val="5E6761"/>
        <w:sz w:val="16"/>
      </w:rPr>
      <w:t>Vodič za formiranje prodajne cijene</w:t>
    </w:r>
    <w:r>
      <w:tab/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ptos" w:hAnsi="Aptos"/>
        <w:b/>
        <w:color w:val="315B3A"/>
        <w:sz w:val="16"/>
      </w:rPr>
      <w:t>AGROBIZNIS AKADEMIJA  |  MOJ BIZNIS NA SELU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ptos" w:hAnsi="Aptos"/>
      <w:color w:val="20362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15B3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ptos" w:hAnsi="Aptos"/>
      <w:b/>
      <w:bCs/>
      <w:color w:val="20362A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 w:ascii="Aptos" w:hAnsi="Aptos"/>
      <w:b/>
      <w:bCs/>
      <w:color w:val="315B3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00" w:line="240" w:lineRule="auto" w:before="0"/>
      <w:contextualSpacing/>
    </w:pPr>
    <w:rPr>
      <w:rFonts w:asciiTheme="majorHAnsi" w:eastAsiaTheme="majorEastAsia" w:hAnsiTheme="majorHAnsi" w:cstheme="majorBidi" w:ascii="Aptos Display" w:hAnsi="Aptos Display"/>
      <w:b/>
      <w:color w:val="20362A"/>
      <w:spacing w:val="5"/>
      <w:kern w:val="28"/>
      <w:sz w:val="5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uralisNote">
    <w:name w:val="Ruralis Note"/>
    <w:pPr>
      <w:spacing w:after="120"/>
    </w:pPr>
    <w:rPr>
      <w:rFonts w:ascii="Aptos" w:hAnsi="Aptos"/>
      <w:i/>
      <w:color w:val="5E6761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